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F92A" w14:textId="77777777" w:rsidR="00A65BE7" w:rsidRDefault="00A65BE7" w:rsidP="00A65BE7">
      <w:pPr>
        <w:jc w:val="center"/>
        <w:rPr>
          <w:b/>
        </w:rPr>
      </w:pPr>
    </w:p>
    <w:p w14:paraId="70AD7754" w14:textId="77777777" w:rsidR="00A65BE7" w:rsidRPr="004503A0" w:rsidRDefault="00A65BE7" w:rsidP="00A65BE7">
      <w:pPr>
        <w:jc w:val="center"/>
        <w:rPr>
          <w:b/>
        </w:rPr>
      </w:pPr>
    </w:p>
    <w:p w14:paraId="49C7BEC3" w14:textId="77777777" w:rsidR="00A01A55" w:rsidRDefault="001638B1" w:rsidP="00A65BE7">
      <w:pPr>
        <w:ind w:left="708"/>
        <w:rPr>
          <w:b/>
        </w:rPr>
      </w:pPr>
      <w:r>
        <w:rPr>
          <w:b/>
        </w:rPr>
        <w:t xml:space="preserve">                 </w:t>
      </w:r>
    </w:p>
    <w:p w14:paraId="0EEE123D" w14:textId="4F3F77C8" w:rsidR="00C67CF8" w:rsidRDefault="001638B1" w:rsidP="00763160">
      <w:pPr>
        <w:ind w:left="708"/>
        <w:jc w:val="center"/>
        <w:rPr>
          <w:b/>
        </w:rPr>
      </w:pPr>
      <w:r>
        <w:rPr>
          <w:b/>
        </w:rPr>
        <w:t>TAM DONANIMLI OPTİMİST YARIŞ</w:t>
      </w:r>
    </w:p>
    <w:p w14:paraId="5E3E6801" w14:textId="50E317D6" w:rsidR="00A65BE7" w:rsidRPr="00E01321" w:rsidRDefault="001638B1" w:rsidP="00763160">
      <w:pPr>
        <w:ind w:left="708"/>
        <w:jc w:val="center"/>
        <w:rPr>
          <w:b/>
        </w:rPr>
      </w:pPr>
      <w:r>
        <w:rPr>
          <w:b/>
        </w:rPr>
        <w:t xml:space="preserve">TEKNESİ TEKNİK ÖZELLİKLERİ </w:t>
      </w:r>
      <w:r w:rsidR="00763160">
        <w:rPr>
          <w:b/>
        </w:rPr>
        <w:t>ve İÇERİKLERİ</w:t>
      </w:r>
    </w:p>
    <w:p w14:paraId="1B28D0E6" w14:textId="77777777" w:rsidR="00A65BE7" w:rsidRDefault="00A65BE7" w:rsidP="00A65BE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7E2B590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>a.      Optimist tam donanımlı yarış teknesi; tekne gövdesi ve gövdeye monte</w:t>
      </w:r>
    </w:p>
    <w:p w14:paraId="1F5C1D05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</w:t>
      </w:r>
      <w:r w:rsidRPr="00A01A55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</w:t>
      </w:r>
      <w:proofErr w:type="gramStart"/>
      <w:r w:rsidRPr="00A01A55">
        <w:rPr>
          <w:rFonts w:ascii="Tahoma" w:hAnsi="Tahoma" w:cs="Tahoma"/>
          <w:color w:val="000000"/>
        </w:rPr>
        <w:t>edilen</w:t>
      </w:r>
      <w:proofErr w:type="gramEnd"/>
      <w:r w:rsidRPr="00A01A55">
        <w:rPr>
          <w:rFonts w:ascii="Tahoma" w:hAnsi="Tahoma" w:cs="Tahoma"/>
          <w:color w:val="000000"/>
        </w:rPr>
        <w:t xml:space="preserve"> aksesuar ve donanımları ile bir bütündür.</w:t>
      </w:r>
    </w:p>
    <w:p w14:paraId="2BD21C23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 xml:space="preserve">b.      Polyester yarış tipi tekne gövdesi IODA sınıf kurallarına uygun olup ölçü </w:t>
      </w:r>
    </w:p>
    <w:p w14:paraId="368E43F5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A01A55">
        <w:rPr>
          <w:rFonts w:ascii="Tahoma" w:hAnsi="Tahoma" w:cs="Tahoma"/>
          <w:color w:val="000000"/>
        </w:rPr>
        <w:t>sertifikası</w:t>
      </w:r>
      <w:proofErr w:type="gramEnd"/>
      <w:r w:rsidRPr="00A01A55">
        <w:rPr>
          <w:rFonts w:ascii="Tahoma" w:hAnsi="Tahoma" w:cs="Tahoma"/>
          <w:color w:val="000000"/>
        </w:rPr>
        <w:t xml:space="preserve"> olacaktır.</w:t>
      </w:r>
    </w:p>
    <w:p w14:paraId="0AD1CE4C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 xml:space="preserve">c.      Teknelerde 3 adet TPU (termoplastik poliüretan) malzemeden üretilmiş </w:t>
      </w:r>
    </w:p>
    <w:p w14:paraId="2DE3E73E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A01A55">
        <w:rPr>
          <w:rFonts w:ascii="Tahoma" w:hAnsi="Tahoma" w:cs="Tahoma"/>
          <w:color w:val="000000"/>
        </w:rPr>
        <w:t>yüzdürücü</w:t>
      </w:r>
      <w:proofErr w:type="gramEnd"/>
      <w:r w:rsidRPr="00A01A55">
        <w:rPr>
          <w:rFonts w:ascii="Tahoma" w:hAnsi="Tahoma" w:cs="Tahoma"/>
          <w:color w:val="000000"/>
        </w:rPr>
        <w:t xml:space="preserve"> balonu ve balon bağlantı kayışları olacaktır.</w:t>
      </w:r>
    </w:p>
    <w:p w14:paraId="1B2B00C1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01A55">
        <w:rPr>
          <w:rFonts w:ascii="Tahoma" w:hAnsi="Tahoma" w:cs="Tahoma"/>
          <w:color w:val="000000"/>
        </w:rPr>
        <w:t>d.      Teknelerde trapez kayışı bulunacaktır.</w:t>
      </w:r>
    </w:p>
    <w:p w14:paraId="5BC8ADAD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 xml:space="preserve">e.      Teknelerde paslanmaz malzemeden üretilmiş, dümen iğnecikleri, ıskaça, </w:t>
      </w:r>
    </w:p>
    <w:p w14:paraId="3CBB9D37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A01A55">
        <w:rPr>
          <w:rFonts w:ascii="Tahoma" w:hAnsi="Tahoma" w:cs="Tahoma"/>
          <w:color w:val="000000"/>
        </w:rPr>
        <w:t>direk</w:t>
      </w:r>
      <w:proofErr w:type="gramEnd"/>
      <w:r w:rsidRPr="00A01A55">
        <w:rPr>
          <w:rFonts w:ascii="Tahoma" w:hAnsi="Tahoma" w:cs="Tahoma"/>
          <w:color w:val="000000"/>
        </w:rPr>
        <w:t xml:space="preserve"> zıvanası, taban makarası mapası olacaktır.</w:t>
      </w:r>
    </w:p>
    <w:p w14:paraId="048B18E2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>f.      </w:t>
      </w:r>
      <w:r>
        <w:rPr>
          <w:rFonts w:ascii="Tahoma" w:hAnsi="Tahoma" w:cs="Tahoma"/>
          <w:color w:val="000000"/>
        </w:rPr>
        <w:t xml:space="preserve"> </w:t>
      </w:r>
      <w:r w:rsidRPr="00A01A55">
        <w:rPr>
          <w:rFonts w:ascii="Tahoma" w:hAnsi="Tahoma" w:cs="Tahoma"/>
          <w:color w:val="000000"/>
        </w:rPr>
        <w:t xml:space="preserve">Teknelerde alüminyum alaşımdan üretilmiş IODA sınıf kurallarına uygun </w:t>
      </w:r>
    </w:p>
    <w:p w14:paraId="674637AB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A01A55">
        <w:rPr>
          <w:rFonts w:ascii="Tahoma" w:hAnsi="Tahoma" w:cs="Tahoma"/>
          <w:color w:val="000000"/>
        </w:rPr>
        <w:t>yarış</w:t>
      </w:r>
      <w:proofErr w:type="gramEnd"/>
      <w:r w:rsidRPr="00A01A55">
        <w:rPr>
          <w:rFonts w:ascii="Tahoma" w:hAnsi="Tahoma" w:cs="Tahoma"/>
          <w:color w:val="000000"/>
        </w:rPr>
        <w:t xml:space="preserve"> direk takımı olacaktır.</w:t>
      </w:r>
    </w:p>
    <w:p w14:paraId="0BD2835A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 xml:space="preserve">g.      Teknelerde IODA sınıf kurallarına uygun epoksi laminasyon ile kaplanmış </w:t>
      </w:r>
    </w:p>
    <w:p w14:paraId="2605BA36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A01A55">
        <w:rPr>
          <w:rFonts w:ascii="Tahoma" w:hAnsi="Tahoma" w:cs="Tahoma"/>
          <w:color w:val="000000"/>
        </w:rPr>
        <w:t>salma</w:t>
      </w:r>
      <w:proofErr w:type="gramEnd"/>
      <w:r w:rsidRPr="00A01A55">
        <w:rPr>
          <w:rFonts w:ascii="Tahoma" w:hAnsi="Tahoma" w:cs="Tahoma"/>
          <w:color w:val="000000"/>
        </w:rPr>
        <w:t xml:space="preserve"> kılıfıyla beraber olacaktır.</w:t>
      </w:r>
    </w:p>
    <w:p w14:paraId="44C56B08" w14:textId="77777777" w:rsid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Tahoma" w:hAnsi="Tahoma" w:cs="Tahoma"/>
          <w:color w:val="000000"/>
        </w:rPr>
      </w:pPr>
      <w:r w:rsidRPr="00A01A55">
        <w:rPr>
          <w:rFonts w:ascii="Tahoma" w:hAnsi="Tahoma" w:cs="Tahoma"/>
          <w:color w:val="000000"/>
        </w:rPr>
        <w:t xml:space="preserve">h.      Teknelerde IODA sınıf kurallarına uygun epoksi laminasyon ile kaplanmış </w:t>
      </w:r>
    </w:p>
    <w:p w14:paraId="64A7DB56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</w:rPr>
        <w:t xml:space="preserve">         </w:t>
      </w:r>
      <w:proofErr w:type="gramStart"/>
      <w:r w:rsidRPr="00A01A55">
        <w:rPr>
          <w:rFonts w:ascii="Tahoma" w:hAnsi="Tahoma" w:cs="Tahoma"/>
          <w:color w:val="000000"/>
        </w:rPr>
        <w:t>dümen</w:t>
      </w:r>
      <w:proofErr w:type="gramEnd"/>
      <w:r w:rsidRPr="00A01A55">
        <w:rPr>
          <w:rFonts w:ascii="Tahoma" w:hAnsi="Tahoma" w:cs="Tahoma"/>
          <w:color w:val="000000"/>
        </w:rPr>
        <w:t>, yeke ve yeke uzatması kılıfıyla beraber olacaktır.</w:t>
      </w:r>
    </w:p>
    <w:p w14:paraId="16964C62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01A55">
        <w:rPr>
          <w:rFonts w:ascii="Tahoma" w:hAnsi="Tahoma" w:cs="Tahoma"/>
          <w:color w:val="000000"/>
        </w:rPr>
        <w:t>i.       Tekneler için tam takım alüminyum treyler olacaktır.</w:t>
      </w:r>
    </w:p>
    <w:p w14:paraId="1EFD12C9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01A55">
        <w:rPr>
          <w:rFonts w:ascii="Tahoma" w:hAnsi="Tahoma" w:cs="Tahoma"/>
          <w:color w:val="000000"/>
        </w:rPr>
        <w:t>j.       Teknelerin üst brandası olacaktır.</w:t>
      </w:r>
    </w:p>
    <w:p w14:paraId="6DC671EC" w14:textId="77777777" w:rsidR="00A01A55" w:rsidRPr="00A01A55" w:rsidRDefault="00A01A55" w:rsidP="00A01A55">
      <w:pPr>
        <w:shd w:val="clear" w:color="auto" w:fill="FBFBFB"/>
        <w:spacing w:after="60" w:line="330" w:lineRule="atLeast"/>
        <w:ind w:left="1068" w:hanging="360"/>
        <w:jc w:val="both"/>
        <w:rPr>
          <w:rFonts w:ascii="Calibri" w:hAnsi="Calibri" w:cs="Calibri"/>
          <w:color w:val="000000"/>
          <w:sz w:val="22"/>
          <w:szCs w:val="22"/>
        </w:rPr>
      </w:pPr>
      <w:r w:rsidRPr="00A01A55">
        <w:rPr>
          <w:rFonts w:ascii="Tahoma" w:hAnsi="Tahoma" w:cs="Tahoma"/>
          <w:color w:val="000000"/>
        </w:rPr>
        <w:t>k.      Teknelerin donanımında gerekli tüm makaralar olacaktır.</w:t>
      </w:r>
    </w:p>
    <w:p w14:paraId="710D60D2" w14:textId="77777777" w:rsidR="00D224A2" w:rsidRDefault="0055298A">
      <w:r>
        <w:t xml:space="preserve">                                                                   </w:t>
      </w:r>
    </w:p>
    <w:p w14:paraId="29483C52" w14:textId="77777777" w:rsidR="00A65BE7" w:rsidRDefault="00A65BE7"/>
    <w:p w14:paraId="533EDC25" w14:textId="77777777" w:rsidR="00A65BE7" w:rsidRDefault="00A65BE7"/>
    <w:p w14:paraId="2D9066C9" w14:textId="77777777" w:rsidR="00A65BE7" w:rsidRDefault="00A65BE7"/>
    <w:p w14:paraId="17C403B7" w14:textId="77777777" w:rsidR="00A65BE7" w:rsidRDefault="00A65BE7"/>
    <w:sectPr w:rsidR="00A65BE7" w:rsidSect="00B551E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B590E"/>
    <w:multiLevelType w:val="multilevel"/>
    <w:tmpl w:val="B9767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706E0779"/>
    <w:multiLevelType w:val="hybridMultilevel"/>
    <w:tmpl w:val="AE80D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35932">
    <w:abstractNumId w:val="0"/>
  </w:num>
  <w:num w:numId="2" w16cid:durableId="202821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7"/>
    <w:rsid w:val="00053B09"/>
    <w:rsid w:val="000C29EE"/>
    <w:rsid w:val="001638B1"/>
    <w:rsid w:val="003E7076"/>
    <w:rsid w:val="0055298A"/>
    <w:rsid w:val="005B729F"/>
    <w:rsid w:val="00763160"/>
    <w:rsid w:val="007D2EA7"/>
    <w:rsid w:val="00801C65"/>
    <w:rsid w:val="0080399E"/>
    <w:rsid w:val="008179ED"/>
    <w:rsid w:val="00883151"/>
    <w:rsid w:val="00A01A55"/>
    <w:rsid w:val="00A65BE7"/>
    <w:rsid w:val="00B551EF"/>
    <w:rsid w:val="00BF4580"/>
    <w:rsid w:val="00C57982"/>
    <w:rsid w:val="00C67CF8"/>
    <w:rsid w:val="00C81338"/>
    <w:rsid w:val="00D224A2"/>
    <w:rsid w:val="00E259DC"/>
    <w:rsid w:val="00F327A3"/>
    <w:rsid w:val="00F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1561"/>
  <w15:chartTrackingRefBased/>
  <w15:docId w15:val="{189F9063-6141-406D-815D-9C34C40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E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E707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707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7076"/>
    <w:pPr>
      <w:pBdr>
        <w:top w:val="single" w:sz="6" w:space="2" w:color="1CADE4" w:themeColor="accent1"/>
      </w:pBdr>
      <w:spacing w:before="300"/>
      <w:outlineLvl w:val="2"/>
    </w:pPr>
    <w:rPr>
      <w:caps/>
      <w:color w:val="0D5571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7076"/>
    <w:pPr>
      <w:pBdr>
        <w:top w:val="dotted" w:sz="6" w:space="2" w:color="1CADE4" w:themeColor="accent1"/>
      </w:pBdr>
      <w:spacing w:before="200"/>
      <w:outlineLvl w:val="3"/>
    </w:pPr>
    <w:rPr>
      <w:caps/>
      <w:color w:val="1481AB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7076"/>
    <w:pPr>
      <w:pBdr>
        <w:bottom w:val="single" w:sz="6" w:space="1" w:color="1CADE4" w:themeColor="accent1"/>
      </w:pBdr>
      <w:spacing w:before="200"/>
      <w:outlineLvl w:val="4"/>
    </w:pPr>
    <w:rPr>
      <w:caps/>
      <w:color w:val="1481AB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7076"/>
    <w:pPr>
      <w:pBdr>
        <w:bottom w:val="dotted" w:sz="6" w:space="1" w:color="1CADE4" w:themeColor="accent1"/>
      </w:pBdr>
      <w:spacing w:before="200"/>
      <w:outlineLvl w:val="5"/>
    </w:pPr>
    <w:rPr>
      <w:caps/>
      <w:color w:val="1481AB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7076"/>
    <w:pPr>
      <w:spacing w:before="200"/>
      <w:outlineLvl w:val="6"/>
    </w:pPr>
    <w:rPr>
      <w:caps/>
      <w:color w:val="1481AB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7076"/>
    <w:pPr>
      <w:spacing w:before="20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707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707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7076"/>
    <w:rPr>
      <w:caps/>
      <w:spacing w:val="15"/>
      <w:shd w:val="clear" w:color="auto" w:fill="D1EEF9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7076"/>
    <w:rPr>
      <w:caps/>
      <w:color w:val="0D5571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7076"/>
    <w:rPr>
      <w:caps/>
      <w:color w:val="1481AB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7076"/>
    <w:rPr>
      <w:caps/>
      <w:color w:val="1481AB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7076"/>
    <w:rPr>
      <w:caps/>
      <w:color w:val="1481AB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7076"/>
    <w:rPr>
      <w:caps/>
      <w:color w:val="1481AB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7076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7076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E7076"/>
    <w:rPr>
      <w:b/>
      <w:bCs/>
      <w:color w:val="1481AB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E707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707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3E7076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3E7076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3E7076"/>
    <w:rPr>
      <w:b/>
      <w:bCs/>
    </w:rPr>
  </w:style>
  <w:style w:type="character" w:styleId="Vurgu">
    <w:name w:val="Emphasis"/>
    <w:uiPriority w:val="20"/>
    <w:qFormat/>
    <w:rsid w:val="003E7076"/>
    <w:rPr>
      <w:caps/>
      <w:color w:val="0D5571" w:themeColor="accent1" w:themeShade="7F"/>
      <w:spacing w:val="5"/>
    </w:rPr>
  </w:style>
  <w:style w:type="paragraph" w:styleId="AralkYok">
    <w:name w:val="No Spacing"/>
    <w:uiPriority w:val="1"/>
    <w:qFormat/>
    <w:rsid w:val="003E707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E7076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E7076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7076"/>
    <w:pPr>
      <w:spacing w:before="240" w:after="240"/>
      <w:ind w:left="1080" w:right="1080"/>
      <w:jc w:val="center"/>
    </w:pPr>
    <w:rPr>
      <w:color w:val="1CADE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7076"/>
    <w:rPr>
      <w:color w:val="1CADE4" w:themeColor="accent1"/>
      <w:sz w:val="24"/>
      <w:szCs w:val="24"/>
    </w:rPr>
  </w:style>
  <w:style w:type="character" w:styleId="HafifVurgulama">
    <w:name w:val="Subtle Emphasis"/>
    <w:uiPriority w:val="19"/>
    <w:qFormat/>
    <w:rsid w:val="003E7076"/>
    <w:rPr>
      <w:i/>
      <w:iCs/>
      <w:color w:val="0D5571" w:themeColor="accent1" w:themeShade="7F"/>
    </w:rPr>
  </w:style>
  <w:style w:type="character" w:styleId="GlVurgulama">
    <w:name w:val="Intense Emphasis"/>
    <w:uiPriority w:val="21"/>
    <w:qFormat/>
    <w:rsid w:val="003E7076"/>
    <w:rPr>
      <w:b/>
      <w:bCs/>
      <w:caps/>
      <w:color w:val="0D5571" w:themeColor="accent1" w:themeShade="7F"/>
      <w:spacing w:val="10"/>
    </w:rPr>
  </w:style>
  <w:style w:type="character" w:styleId="HafifBavuru">
    <w:name w:val="Subtle Reference"/>
    <w:uiPriority w:val="31"/>
    <w:qFormat/>
    <w:rsid w:val="003E7076"/>
    <w:rPr>
      <w:b/>
      <w:bCs/>
      <w:color w:val="1CADE4" w:themeColor="accent1"/>
    </w:rPr>
  </w:style>
  <w:style w:type="character" w:styleId="GlBavuru">
    <w:name w:val="Intense Reference"/>
    <w:uiPriority w:val="32"/>
    <w:qFormat/>
    <w:rsid w:val="003E7076"/>
    <w:rPr>
      <w:b/>
      <w:bCs/>
      <w:i/>
      <w:iCs/>
      <w:caps/>
      <w:color w:val="1CADE4" w:themeColor="accent1"/>
    </w:rPr>
  </w:style>
  <w:style w:type="character" w:styleId="KitapBal">
    <w:name w:val="Book Title"/>
    <w:uiPriority w:val="33"/>
    <w:qFormat/>
    <w:rsid w:val="003E7076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E7076"/>
    <w:pPr>
      <w:outlineLvl w:val="9"/>
    </w:pPr>
  </w:style>
  <w:style w:type="paragraph" w:styleId="ListeParagraf">
    <w:name w:val="List Paragraph"/>
    <w:basedOn w:val="Normal"/>
    <w:uiPriority w:val="34"/>
    <w:qFormat/>
    <w:rsid w:val="00A65BE7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65BE7"/>
    <w:pPr>
      <w:spacing w:before="0"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ntegral">
  <a:themeElements>
    <a:clrScheme name="E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E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A54B-2A65-4068-BE63-F31C38BC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4173jet</cp:lastModifiedBy>
  <cp:revision>16</cp:revision>
  <dcterms:created xsi:type="dcterms:W3CDTF">2022-01-12T08:02:00Z</dcterms:created>
  <dcterms:modified xsi:type="dcterms:W3CDTF">2024-12-19T11:01:00Z</dcterms:modified>
</cp:coreProperties>
</file>